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4" w:rsidRPr="00D10C10" w:rsidRDefault="00C36854" w:rsidP="00CB46E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DF4C74" w:rsidRPr="00010443" w:rsidRDefault="00DF4C74" w:rsidP="00DF4C74">
      <w:pPr>
        <w:spacing w:line="237" w:lineRule="auto"/>
        <w:rPr>
          <w:rFonts w:ascii="Bookman Old Style" w:eastAsia="Verdana" w:hAnsi="Bookman Old Style" w:cs="Segoe UI"/>
          <w:b/>
          <w:sz w:val="28"/>
          <w:szCs w:val="28"/>
        </w:rPr>
      </w:pPr>
      <w:r w:rsidRPr="00010443">
        <w:rPr>
          <w:rFonts w:ascii="Bookman Old Style" w:eastAsia="Verdana" w:hAnsi="Bookman Old Style" w:cs="Segoe UI"/>
          <w:b/>
          <w:sz w:val="28"/>
          <w:szCs w:val="28"/>
        </w:rPr>
        <w:t>LEI Nº 47</w:t>
      </w:r>
      <w:r>
        <w:rPr>
          <w:rFonts w:ascii="Bookman Old Style" w:eastAsia="Verdana" w:hAnsi="Bookman Old Style" w:cs="Segoe UI"/>
          <w:b/>
          <w:sz w:val="28"/>
          <w:szCs w:val="28"/>
        </w:rPr>
        <w:t>7</w:t>
      </w:r>
      <w:r w:rsidRPr="00010443">
        <w:rPr>
          <w:rFonts w:ascii="Bookman Old Style" w:eastAsia="Verdana" w:hAnsi="Bookman Old Style" w:cs="Segoe UI"/>
          <w:b/>
          <w:sz w:val="28"/>
          <w:szCs w:val="28"/>
        </w:rPr>
        <w:t xml:space="preserve">, DE 06 DE </w:t>
      </w:r>
      <w:r>
        <w:rPr>
          <w:rFonts w:ascii="Bookman Old Style" w:eastAsia="Verdana" w:hAnsi="Bookman Old Style" w:cs="Segoe UI"/>
          <w:b/>
          <w:sz w:val="28"/>
          <w:szCs w:val="28"/>
        </w:rPr>
        <w:t>SETEMBRO</w:t>
      </w:r>
      <w:r w:rsidRPr="00010443">
        <w:rPr>
          <w:rFonts w:ascii="Bookman Old Style" w:eastAsia="Verdana" w:hAnsi="Bookman Old Style" w:cs="Segoe UI"/>
          <w:b/>
          <w:sz w:val="28"/>
          <w:szCs w:val="28"/>
        </w:rPr>
        <w:t xml:space="preserve"> DE 2018.</w:t>
      </w:r>
      <w:bookmarkStart w:id="0" w:name="_GoBack"/>
      <w:bookmarkEnd w:id="0"/>
    </w:p>
    <w:p w:rsidR="00C36854" w:rsidRPr="00D10C10" w:rsidRDefault="00C36854" w:rsidP="00C36854">
      <w:pPr>
        <w:rPr>
          <w:rFonts w:ascii="Bookman Old Style" w:hAnsi="Bookman Old Style" w:cs="Segoe UI"/>
          <w:sz w:val="24"/>
          <w:szCs w:val="24"/>
        </w:rPr>
      </w:pPr>
    </w:p>
    <w:p w:rsidR="00C36854" w:rsidRPr="00D10C10" w:rsidRDefault="00C36854" w:rsidP="00D10C10">
      <w:pPr>
        <w:autoSpaceDE w:val="0"/>
        <w:autoSpaceDN w:val="0"/>
        <w:adjustRightInd w:val="0"/>
        <w:ind w:left="3540" w:firstLine="996"/>
        <w:jc w:val="both"/>
        <w:rPr>
          <w:rFonts w:ascii="Bookman Old Style" w:hAnsi="Bookman Old Style" w:cs="Segoe UI"/>
          <w:i/>
          <w:sz w:val="24"/>
          <w:szCs w:val="24"/>
        </w:rPr>
      </w:pPr>
      <w:r w:rsidRPr="00D10C10">
        <w:rPr>
          <w:rFonts w:ascii="Bookman Old Style" w:hAnsi="Bookman Old Style" w:cs="Segoe UI"/>
          <w:i/>
          <w:sz w:val="24"/>
          <w:szCs w:val="24"/>
        </w:rPr>
        <w:t>Altera a Lei Orçamentária Anual para o Exercício de 2018 e dá outras providências.</w:t>
      </w:r>
    </w:p>
    <w:p w:rsidR="00C36854" w:rsidRPr="00D10C10" w:rsidRDefault="00C36854" w:rsidP="00C36854">
      <w:pPr>
        <w:autoSpaceDE w:val="0"/>
        <w:autoSpaceDN w:val="0"/>
        <w:adjustRightInd w:val="0"/>
        <w:ind w:left="3540"/>
        <w:jc w:val="both"/>
        <w:rPr>
          <w:rFonts w:ascii="Bookman Old Style" w:hAnsi="Bookman Old Style" w:cs="Segoe UI"/>
          <w:b/>
          <w:bCs/>
          <w:i/>
          <w:sz w:val="24"/>
          <w:szCs w:val="24"/>
        </w:rPr>
      </w:pPr>
    </w:p>
    <w:p w:rsidR="00D10C10" w:rsidRPr="00D10C10" w:rsidRDefault="00D10C10" w:rsidP="00D10C10">
      <w:pPr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D10C10">
        <w:rPr>
          <w:rFonts w:ascii="Bookman Old Style" w:hAnsi="Bookman Old Style" w:cs="Tahoma"/>
          <w:b/>
          <w:sz w:val="24"/>
          <w:szCs w:val="24"/>
        </w:rPr>
        <w:t>O POVO DA CIDADE DE CAMPO REDONDO</w:t>
      </w:r>
      <w:r w:rsidRPr="00D10C10">
        <w:rPr>
          <w:rFonts w:ascii="Bookman Old Style" w:hAnsi="Bookman Old Style" w:cs="Tahoma"/>
          <w:sz w:val="24"/>
          <w:szCs w:val="24"/>
        </w:rPr>
        <w:t xml:space="preserve">, por seus representantes, aprovou e </w:t>
      </w:r>
      <w:r w:rsidRPr="00D10C10">
        <w:rPr>
          <w:rFonts w:ascii="Bookman Old Style" w:hAnsi="Bookman Old Style" w:cs="Tahoma"/>
          <w:b/>
          <w:sz w:val="24"/>
          <w:szCs w:val="24"/>
        </w:rPr>
        <w:t>EU,</w:t>
      </w:r>
      <w:r w:rsidRPr="00D10C10">
        <w:rPr>
          <w:rFonts w:ascii="Bookman Old Style" w:hAnsi="Bookman Old Style" w:cs="Tahoma"/>
          <w:sz w:val="24"/>
          <w:szCs w:val="24"/>
        </w:rPr>
        <w:t xml:space="preserve"> em seu nome, nos termos da Lei Orgânica Municipal, </w:t>
      </w:r>
      <w:r w:rsidRPr="00D10C10">
        <w:rPr>
          <w:rFonts w:ascii="Bookman Old Style" w:hAnsi="Bookman Old Style" w:cs="Tahoma"/>
          <w:b/>
          <w:sz w:val="24"/>
          <w:szCs w:val="24"/>
        </w:rPr>
        <w:t>SANCIONO</w:t>
      </w:r>
      <w:r w:rsidRPr="00D10C10">
        <w:rPr>
          <w:rFonts w:ascii="Bookman Old Style" w:hAnsi="Bookman Old Style" w:cs="Tahoma"/>
          <w:sz w:val="24"/>
          <w:szCs w:val="24"/>
        </w:rPr>
        <w:t xml:space="preserve"> a seguinte </w:t>
      </w:r>
      <w:r w:rsidRPr="00D10C10">
        <w:rPr>
          <w:rFonts w:ascii="Bookman Old Style" w:hAnsi="Bookman Old Style" w:cs="Tahoma"/>
          <w:b/>
          <w:sz w:val="24"/>
          <w:szCs w:val="24"/>
        </w:rPr>
        <w:t>LEI</w:t>
      </w:r>
      <w:r w:rsidRPr="00D10C10">
        <w:rPr>
          <w:rFonts w:ascii="Bookman Old Style" w:hAnsi="Bookman Old Style" w:cs="Tahoma"/>
          <w:sz w:val="24"/>
          <w:szCs w:val="24"/>
        </w:rPr>
        <w:t>:</w:t>
      </w:r>
    </w:p>
    <w:p w:rsidR="00C36854" w:rsidRPr="00D10C10" w:rsidRDefault="00C36854" w:rsidP="00C36854">
      <w:pPr>
        <w:jc w:val="both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b/>
          <w:bCs/>
          <w:sz w:val="24"/>
          <w:szCs w:val="24"/>
        </w:rPr>
        <w:tab/>
        <w:t xml:space="preserve"> </w:t>
      </w:r>
      <w:r w:rsidRPr="00D10C10">
        <w:rPr>
          <w:rFonts w:ascii="Bookman Old Style" w:hAnsi="Bookman Old Style" w:cs="Segoe UI"/>
          <w:b/>
          <w:sz w:val="24"/>
          <w:szCs w:val="24"/>
        </w:rPr>
        <w:t>Art. 1º</w:t>
      </w:r>
      <w:r w:rsidR="00D10C10" w:rsidRPr="00D10C10">
        <w:rPr>
          <w:rFonts w:ascii="Bookman Old Style" w:hAnsi="Bookman Old Style" w:cs="Segoe UI"/>
          <w:b/>
          <w:sz w:val="24"/>
          <w:szCs w:val="24"/>
        </w:rPr>
        <w:t xml:space="preserve"> </w:t>
      </w:r>
      <w:r w:rsidRPr="00D10C10">
        <w:rPr>
          <w:rFonts w:ascii="Bookman Old Style" w:hAnsi="Bookman Old Style" w:cs="Segoe UI"/>
          <w:sz w:val="24"/>
          <w:szCs w:val="24"/>
        </w:rPr>
        <w:t>Fica aberto cr</w:t>
      </w:r>
      <w:r w:rsidR="00A22A7C" w:rsidRPr="00D10C10">
        <w:rPr>
          <w:rFonts w:ascii="Bookman Old Style" w:hAnsi="Bookman Old Style" w:cs="Segoe UI"/>
          <w:sz w:val="24"/>
          <w:szCs w:val="24"/>
        </w:rPr>
        <w:t>é</w:t>
      </w:r>
      <w:r w:rsidRPr="00D10C10">
        <w:rPr>
          <w:rFonts w:ascii="Bookman Old Style" w:hAnsi="Bookman Old Style" w:cs="Segoe UI"/>
          <w:sz w:val="24"/>
          <w:szCs w:val="24"/>
        </w:rPr>
        <w:t>dito especial ao orçamento vigente no município de Campo Redondo, Lei Municipal nº 4</w:t>
      </w:r>
      <w:r w:rsidR="00A22A7C" w:rsidRPr="00D10C10">
        <w:rPr>
          <w:rFonts w:ascii="Bookman Old Style" w:hAnsi="Bookman Old Style" w:cs="Segoe UI"/>
          <w:sz w:val="24"/>
          <w:szCs w:val="24"/>
        </w:rPr>
        <w:t>61</w:t>
      </w:r>
      <w:r w:rsidRPr="00D10C10">
        <w:rPr>
          <w:rFonts w:ascii="Bookman Old Style" w:hAnsi="Bookman Old Style" w:cs="Segoe UI"/>
          <w:sz w:val="24"/>
          <w:szCs w:val="24"/>
        </w:rPr>
        <w:t>/201</w:t>
      </w:r>
      <w:r w:rsidR="00A22A7C" w:rsidRPr="00D10C10">
        <w:rPr>
          <w:rFonts w:ascii="Bookman Old Style" w:hAnsi="Bookman Old Style" w:cs="Segoe UI"/>
          <w:sz w:val="24"/>
          <w:szCs w:val="24"/>
        </w:rPr>
        <w:t>7</w:t>
      </w:r>
      <w:r w:rsidRPr="00D10C10">
        <w:rPr>
          <w:rFonts w:ascii="Bookman Old Style" w:hAnsi="Bookman Old Style" w:cs="Segoe UI"/>
          <w:sz w:val="24"/>
          <w:szCs w:val="24"/>
        </w:rPr>
        <w:t>, no valor de R$ 50.000,00 (cinquenta mil reais). Em conformidade com o artigo 42 da Lei 4.320/64.</w:t>
      </w:r>
    </w:p>
    <w:p w:rsidR="00C36854" w:rsidRPr="00D10C10" w:rsidRDefault="00C36854" w:rsidP="00C36854">
      <w:pPr>
        <w:jc w:val="both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 </w:t>
      </w:r>
      <w:r w:rsidRPr="00D10C10">
        <w:rPr>
          <w:rFonts w:ascii="Bookman Old Style" w:hAnsi="Bookman Old Style" w:cs="Segoe UI"/>
          <w:b/>
          <w:sz w:val="24"/>
          <w:szCs w:val="24"/>
        </w:rPr>
        <w:tab/>
        <w:t>Art. 2º</w:t>
      </w:r>
      <w:r w:rsidRPr="00D10C10">
        <w:rPr>
          <w:rFonts w:ascii="Bookman Old Style" w:hAnsi="Bookman Old Style" w:cs="Segoe UI"/>
          <w:sz w:val="24"/>
          <w:szCs w:val="24"/>
        </w:rPr>
        <w:t xml:space="preserve"> O valor acima citado atenderá as despesas classificadas conforme abaixo: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Órgão: 02- Poder Executivo</w:t>
      </w:r>
      <w:r w:rsidR="00280A84" w:rsidRPr="00D10C10">
        <w:rPr>
          <w:rFonts w:ascii="Bookman Old Style" w:hAnsi="Bookman Old Style" w:cs="Segoe UI"/>
          <w:sz w:val="24"/>
          <w:szCs w:val="24"/>
        </w:rPr>
        <w:t>.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Unidade Orçamentária: 02.007 – Sec. Munic. Agric. </w:t>
      </w:r>
      <w:proofErr w:type="spellStart"/>
      <w:r w:rsidRPr="00D10C10">
        <w:rPr>
          <w:rFonts w:ascii="Bookman Old Style" w:hAnsi="Bookman Old Style" w:cs="Segoe UI"/>
          <w:sz w:val="24"/>
          <w:szCs w:val="24"/>
        </w:rPr>
        <w:t>Abast</w:t>
      </w:r>
      <w:proofErr w:type="spellEnd"/>
      <w:r w:rsidRPr="00D10C10">
        <w:rPr>
          <w:rFonts w:ascii="Bookman Old Style" w:hAnsi="Bookman Old Style" w:cs="Segoe UI"/>
          <w:sz w:val="24"/>
          <w:szCs w:val="24"/>
        </w:rPr>
        <w:t xml:space="preserve">. </w:t>
      </w:r>
      <w:proofErr w:type="gramStart"/>
      <w:r w:rsidRPr="00D10C10">
        <w:rPr>
          <w:rFonts w:ascii="Bookman Old Style" w:hAnsi="Bookman Old Style" w:cs="Segoe UI"/>
          <w:sz w:val="24"/>
          <w:szCs w:val="24"/>
        </w:rPr>
        <w:t>e</w:t>
      </w:r>
      <w:proofErr w:type="gramEnd"/>
      <w:r w:rsidRPr="00D10C10">
        <w:rPr>
          <w:rFonts w:ascii="Bookman Old Style" w:hAnsi="Bookman Old Style" w:cs="Segoe UI"/>
          <w:sz w:val="24"/>
          <w:szCs w:val="24"/>
        </w:rPr>
        <w:t xml:space="preserve"> Recursos Hídricos.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Subfunção: </w:t>
      </w:r>
      <w:r w:rsidR="00280A84" w:rsidRPr="00D10C10">
        <w:rPr>
          <w:rFonts w:ascii="Bookman Old Style" w:hAnsi="Bookman Old Style" w:cs="Segoe UI"/>
          <w:sz w:val="24"/>
          <w:szCs w:val="24"/>
        </w:rPr>
        <w:t>122</w:t>
      </w:r>
      <w:r w:rsidRPr="00D10C10">
        <w:rPr>
          <w:rFonts w:ascii="Bookman Old Style" w:hAnsi="Bookman Old Style" w:cs="Segoe UI"/>
          <w:sz w:val="24"/>
          <w:szCs w:val="24"/>
        </w:rPr>
        <w:t xml:space="preserve"> – </w:t>
      </w:r>
      <w:r w:rsidR="00280A84" w:rsidRPr="00D10C10">
        <w:rPr>
          <w:rFonts w:ascii="Bookman Old Style" w:hAnsi="Bookman Old Style" w:cs="Segoe UI"/>
          <w:sz w:val="24"/>
          <w:szCs w:val="24"/>
        </w:rPr>
        <w:t>Administração Geral.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Programa: 0020 – Incentivar o Agro Negócio</w:t>
      </w:r>
      <w:r w:rsidR="00280A84" w:rsidRPr="00D10C10">
        <w:rPr>
          <w:rFonts w:ascii="Bookman Old Style" w:hAnsi="Bookman Old Style" w:cs="Segoe UI"/>
          <w:sz w:val="24"/>
          <w:szCs w:val="24"/>
        </w:rPr>
        <w:t>.</w:t>
      </w:r>
    </w:p>
    <w:p w:rsidR="00280A8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Projeto/Atividade: </w:t>
      </w:r>
      <w:proofErr w:type="gramStart"/>
      <w:r w:rsidRPr="00D10C10">
        <w:rPr>
          <w:rFonts w:ascii="Bookman Old Style" w:hAnsi="Bookman Old Style" w:cs="Segoe UI"/>
          <w:sz w:val="24"/>
          <w:szCs w:val="24"/>
        </w:rPr>
        <w:t xml:space="preserve">1.183 – </w:t>
      </w:r>
      <w:r w:rsidR="00280A84" w:rsidRPr="00D10C10">
        <w:rPr>
          <w:rFonts w:ascii="Bookman Old Style" w:hAnsi="Bookman Old Style" w:cs="Segoe UI"/>
          <w:sz w:val="24"/>
          <w:szCs w:val="24"/>
        </w:rPr>
        <w:t>Regularização</w:t>
      </w:r>
      <w:proofErr w:type="gramEnd"/>
      <w:r w:rsidR="00280A84" w:rsidRPr="00D10C10">
        <w:rPr>
          <w:rFonts w:ascii="Bookman Old Style" w:hAnsi="Bookman Old Style" w:cs="Segoe UI"/>
          <w:sz w:val="24"/>
          <w:szCs w:val="24"/>
        </w:rPr>
        <w:t xml:space="preserve"> do </w:t>
      </w:r>
      <w:r w:rsidR="00280A84" w:rsidRPr="00D10C10">
        <w:rPr>
          <w:rFonts w:ascii="Bookman Old Style" w:hAnsi="Bookman Old Style"/>
          <w:sz w:val="24"/>
          <w:szCs w:val="24"/>
        </w:rPr>
        <w:t>Programa Nacional de Fortalecimento da Agricultura Familiar – PRONAF.</w:t>
      </w:r>
    </w:p>
    <w:p w:rsidR="00280A84" w:rsidRPr="00D10C10" w:rsidRDefault="00280A8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Fonte de Recursos: 010000000 – Recursos Ordinários.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Elemento de Despesa:</w:t>
      </w:r>
    </w:p>
    <w:p w:rsidR="00A22A7C" w:rsidRPr="00D10C10" w:rsidRDefault="00A22A7C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</w:p>
    <w:p w:rsidR="00280A8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b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3.0.00.00.00–Despesas Correntes </w:t>
      </w:r>
      <w:r w:rsidR="00280A84" w:rsidRPr="00D10C10">
        <w:rPr>
          <w:rFonts w:ascii="Bookman Old Style" w:hAnsi="Bookman Old Style" w:cs="Segoe UI"/>
          <w:b/>
          <w:sz w:val="24"/>
          <w:szCs w:val="24"/>
        </w:rPr>
        <w:t xml:space="preserve">      </w:t>
      </w:r>
      <w:r w:rsidR="00A22A7C" w:rsidRPr="00D10C10">
        <w:rPr>
          <w:rFonts w:ascii="Bookman Old Style" w:hAnsi="Bookman Old Style" w:cs="Segoe UI"/>
          <w:b/>
          <w:sz w:val="24"/>
          <w:szCs w:val="24"/>
        </w:rPr>
        <w:t xml:space="preserve">               </w:t>
      </w:r>
      <w:r w:rsidR="00280A84" w:rsidRPr="00D10C10">
        <w:rPr>
          <w:rFonts w:ascii="Bookman Old Style" w:hAnsi="Bookman Old Style" w:cs="Segoe UI"/>
          <w:b/>
          <w:sz w:val="24"/>
          <w:szCs w:val="24"/>
        </w:rPr>
        <w:t xml:space="preserve">      </w:t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    </w:t>
      </w:r>
      <w:r w:rsidR="00280A84" w:rsidRPr="00D10C10">
        <w:rPr>
          <w:rFonts w:ascii="Bookman Old Style" w:hAnsi="Bookman Old Style" w:cs="Segoe UI"/>
          <w:b/>
          <w:sz w:val="24"/>
          <w:szCs w:val="24"/>
        </w:rPr>
        <w:t>R$ 50.000,00</w:t>
      </w:r>
      <w:proofErr w:type="gramStart"/>
      <w:r w:rsidRPr="00D10C10">
        <w:rPr>
          <w:rFonts w:ascii="Bookman Old Style" w:hAnsi="Bookman Old Style" w:cs="Segoe UI"/>
          <w:b/>
          <w:sz w:val="24"/>
          <w:szCs w:val="24"/>
        </w:rPr>
        <w:t xml:space="preserve"> 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proofErr w:type="gramEnd"/>
      <w:r w:rsidRPr="00D10C10">
        <w:rPr>
          <w:rFonts w:ascii="Bookman Old Style" w:hAnsi="Bookman Old Style" w:cs="Segoe UI"/>
          <w:b/>
          <w:sz w:val="24"/>
          <w:szCs w:val="24"/>
        </w:rPr>
        <w:t xml:space="preserve">                                    </w:t>
      </w:r>
    </w:p>
    <w:p w:rsidR="00A22A7C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b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3.1.00.00.00–Pessoal e Encargos Sociais  </w:t>
      </w:r>
      <w:r w:rsidR="00A22A7C" w:rsidRPr="00D10C10">
        <w:rPr>
          <w:rFonts w:ascii="Bookman Old Style" w:hAnsi="Bookman Old Style" w:cs="Segoe UI"/>
          <w:b/>
          <w:sz w:val="24"/>
          <w:szCs w:val="24"/>
        </w:rPr>
        <w:t xml:space="preserve">               </w:t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   </w:t>
      </w:r>
      <w:r w:rsidR="00280A84" w:rsidRPr="00D10C10">
        <w:rPr>
          <w:rFonts w:ascii="Bookman Old Style" w:hAnsi="Bookman Old Style" w:cs="Segoe UI"/>
          <w:b/>
          <w:sz w:val="24"/>
          <w:szCs w:val="24"/>
        </w:rPr>
        <w:t xml:space="preserve"> R$ </w:t>
      </w:r>
      <w:r w:rsidR="00A22A7C" w:rsidRPr="00D10C10">
        <w:rPr>
          <w:rFonts w:ascii="Bookman Old Style" w:hAnsi="Bookman Old Style" w:cs="Segoe UI"/>
          <w:b/>
          <w:sz w:val="24"/>
          <w:szCs w:val="24"/>
        </w:rPr>
        <w:t>25</w:t>
      </w:r>
      <w:r w:rsidR="00280A84" w:rsidRPr="00D10C10">
        <w:rPr>
          <w:rFonts w:ascii="Bookman Old Style" w:hAnsi="Bookman Old Style" w:cs="Segoe UI"/>
          <w:b/>
          <w:sz w:val="24"/>
          <w:szCs w:val="24"/>
        </w:rPr>
        <w:t>.000,00</w:t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                                            </w:t>
      </w:r>
    </w:p>
    <w:p w:rsidR="00280A8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3.1.90.00.00–Aplicações Diretas  </w:t>
      </w:r>
      <w:r w:rsidR="00280A84" w:rsidRPr="00D10C10">
        <w:rPr>
          <w:rFonts w:ascii="Bookman Old Style" w:hAnsi="Bookman Old Style" w:cs="Segoe UI"/>
          <w:sz w:val="24"/>
          <w:szCs w:val="24"/>
        </w:rPr>
        <w:t xml:space="preserve">               </w:t>
      </w:r>
      <w:r w:rsidR="00A22A7C" w:rsidRPr="00D10C10">
        <w:rPr>
          <w:rFonts w:ascii="Bookman Old Style" w:hAnsi="Bookman Old Style" w:cs="Segoe UI"/>
          <w:sz w:val="24"/>
          <w:szCs w:val="24"/>
        </w:rPr>
        <w:t xml:space="preserve">                 </w:t>
      </w:r>
      <w:r w:rsidR="00280A84" w:rsidRPr="00D10C10">
        <w:rPr>
          <w:rFonts w:ascii="Bookman Old Style" w:hAnsi="Bookman Old Style" w:cs="Segoe UI"/>
          <w:sz w:val="24"/>
          <w:szCs w:val="24"/>
        </w:rPr>
        <w:t xml:space="preserve">   </w:t>
      </w:r>
      <w:r w:rsidRPr="00D10C10">
        <w:rPr>
          <w:rFonts w:ascii="Bookman Old Style" w:hAnsi="Bookman Old Style" w:cs="Segoe UI"/>
          <w:sz w:val="24"/>
          <w:szCs w:val="24"/>
        </w:rPr>
        <w:t xml:space="preserve">   </w:t>
      </w:r>
      <w:r w:rsidR="00280A84" w:rsidRPr="00D10C10">
        <w:rPr>
          <w:rFonts w:ascii="Bookman Old Style" w:hAnsi="Bookman Old Style" w:cs="Segoe UI"/>
          <w:sz w:val="24"/>
          <w:szCs w:val="24"/>
        </w:rPr>
        <w:t xml:space="preserve">R$ </w:t>
      </w:r>
      <w:r w:rsidR="00A22A7C" w:rsidRPr="00D10C10">
        <w:rPr>
          <w:rFonts w:ascii="Bookman Old Style" w:hAnsi="Bookman Old Style" w:cs="Segoe UI"/>
          <w:sz w:val="24"/>
          <w:szCs w:val="24"/>
        </w:rPr>
        <w:t>25</w:t>
      </w:r>
      <w:r w:rsidR="00280A84" w:rsidRPr="00D10C10">
        <w:rPr>
          <w:rFonts w:ascii="Bookman Old Style" w:hAnsi="Bookman Old Style" w:cs="Segoe UI"/>
          <w:sz w:val="24"/>
          <w:szCs w:val="24"/>
        </w:rPr>
        <w:t>.000,00</w:t>
      </w:r>
      <w:r w:rsidRPr="00D10C10">
        <w:rPr>
          <w:rFonts w:ascii="Bookman Old Style" w:hAnsi="Bookman Old Style" w:cs="Segoe UI"/>
          <w:sz w:val="24"/>
          <w:szCs w:val="24"/>
        </w:rPr>
        <w:t xml:space="preserve">    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                                         </w:t>
      </w:r>
    </w:p>
    <w:p w:rsidR="006F7B52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3.1.90.92.00–Despesas de Exercícios Anteriores</w:t>
      </w:r>
      <w:r w:rsidR="006F7B52" w:rsidRPr="00D10C10">
        <w:rPr>
          <w:rFonts w:ascii="Bookman Old Style" w:hAnsi="Bookman Old Style" w:cs="Segoe UI"/>
          <w:sz w:val="24"/>
          <w:szCs w:val="24"/>
        </w:rPr>
        <w:t xml:space="preserve">  </w:t>
      </w:r>
      <w:r w:rsidR="00A22A7C" w:rsidRPr="00D10C10">
        <w:rPr>
          <w:rFonts w:ascii="Bookman Old Style" w:hAnsi="Bookman Old Style" w:cs="Segoe UI"/>
          <w:sz w:val="24"/>
          <w:szCs w:val="24"/>
        </w:rPr>
        <w:t xml:space="preserve">            </w:t>
      </w:r>
      <w:r w:rsidR="006F7B52" w:rsidRPr="00D10C10">
        <w:rPr>
          <w:rFonts w:ascii="Bookman Old Style" w:hAnsi="Bookman Old Style" w:cs="Segoe UI"/>
          <w:sz w:val="24"/>
          <w:szCs w:val="24"/>
        </w:rPr>
        <w:t xml:space="preserve">  R$ 2</w:t>
      </w:r>
      <w:r w:rsidR="00A22A7C" w:rsidRPr="00D10C10">
        <w:rPr>
          <w:rFonts w:ascii="Bookman Old Style" w:hAnsi="Bookman Old Style" w:cs="Segoe UI"/>
          <w:sz w:val="24"/>
          <w:szCs w:val="24"/>
        </w:rPr>
        <w:t>5</w:t>
      </w:r>
      <w:r w:rsidR="006F7B52" w:rsidRPr="00D10C10">
        <w:rPr>
          <w:rFonts w:ascii="Bookman Old Style" w:hAnsi="Bookman Old Style" w:cs="Segoe UI"/>
          <w:sz w:val="24"/>
          <w:szCs w:val="24"/>
        </w:rPr>
        <w:t>.000,00</w:t>
      </w:r>
      <w:proofErr w:type="gramStart"/>
      <w:r w:rsidRPr="00D10C10">
        <w:rPr>
          <w:rFonts w:ascii="Bookman Old Style" w:hAnsi="Bookman Old Style" w:cs="Segoe UI"/>
          <w:sz w:val="24"/>
          <w:szCs w:val="24"/>
        </w:rPr>
        <w:t xml:space="preserve"> 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proofErr w:type="gramEnd"/>
      <w:r w:rsidRPr="00D10C10">
        <w:rPr>
          <w:rFonts w:ascii="Bookman Old Style" w:hAnsi="Bookman Old Style" w:cs="Segoe UI"/>
          <w:sz w:val="24"/>
          <w:szCs w:val="24"/>
        </w:rPr>
        <w:t xml:space="preserve">                                         </w:t>
      </w:r>
    </w:p>
    <w:p w:rsidR="006F7B52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b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3.3.00.00.00–Outras Despesas Correntes   </w:t>
      </w:r>
      <w:r w:rsidR="00A22A7C" w:rsidRPr="00D10C10">
        <w:rPr>
          <w:rFonts w:ascii="Bookman Old Style" w:hAnsi="Bookman Old Style" w:cs="Segoe UI"/>
          <w:b/>
          <w:sz w:val="24"/>
          <w:szCs w:val="24"/>
        </w:rPr>
        <w:t xml:space="preserve">                  </w:t>
      </w:r>
      <w:r w:rsidR="006F7B52" w:rsidRPr="00D10C10">
        <w:rPr>
          <w:rFonts w:ascii="Bookman Old Style" w:hAnsi="Bookman Old Style" w:cs="Segoe UI"/>
          <w:b/>
          <w:sz w:val="24"/>
          <w:szCs w:val="24"/>
        </w:rPr>
        <w:t xml:space="preserve">R$ </w:t>
      </w:r>
      <w:r w:rsidR="00A22A7C" w:rsidRPr="00D10C10">
        <w:rPr>
          <w:rFonts w:ascii="Bookman Old Style" w:hAnsi="Bookman Old Style" w:cs="Segoe UI"/>
          <w:b/>
          <w:sz w:val="24"/>
          <w:szCs w:val="24"/>
        </w:rPr>
        <w:t>25</w:t>
      </w:r>
      <w:r w:rsidR="006F7B52" w:rsidRPr="00D10C10">
        <w:rPr>
          <w:rFonts w:ascii="Bookman Old Style" w:hAnsi="Bookman Old Style" w:cs="Segoe UI"/>
          <w:b/>
          <w:sz w:val="24"/>
          <w:szCs w:val="24"/>
        </w:rPr>
        <w:t>.000,00</w:t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b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                                        </w:t>
      </w:r>
    </w:p>
    <w:p w:rsidR="006F7B52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3.3.90.00.00–Aplicações Diretas</w:t>
      </w:r>
      <w:r w:rsidR="00A22A7C" w:rsidRPr="00D10C10">
        <w:rPr>
          <w:rFonts w:ascii="Bookman Old Style" w:hAnsi="Bookman Old Style" w:cs="Segoe UI"/>
          <w:sz w:val="24"/>
          <w:szCs w:val="24"/>
        </w:rPr>
        <w:t xml:space="preserve">                    </w:t>
      </w:r>
      <w:r w:rsidRPr="00D10C10">
        <w:rPr>
          <w:rFonts w:ascii="Bookman Old Style" w:hAnsi="Bookman Old Style" w:cs="Segoe UI"/>
          <w:sz w:val="24"/>
          <w:szCs w:val="24"/>
        </w:rPr>
        <w:t xml:space="preserve"> </w:t>
      </w:r>
      <w:r w:rsidR="006F7B52" w:rsidRPr="00D10C10">
        <w:rPr>
          <w:rFonts w:ascii="Bookman Old Style" w:hAnsi="Bookman Old Style" w:cs="Segoe UI"/>
          <w:sz w:val="24"/>
          <w:szCs w:val="24"/>
        </w:rPr>
        <w:t xml:space="preserve">                  </w:t>
      </w:r>
      <w:r w:rsidRPr="00D10C10">
        <w:rPr>
          <w:rFonts w:ascii="Bookman Old Style" w:hAnsi="Bookman Old Style" w:cs="Segoe UI"/>
          <w:sz w:val="24"/>
          <w:szCs w:val="24"/>
        </w:rPr>
        <w:t xml:space="preserve"> </w:t>
      </w:r>
      <w:r w:rsidR="006F7B52" w:rsidRPr="00D10C10">
        <w:rPr>
          <w:rFonts w:ascii="Bookman Old Style" w:hAnsi="Bookman Old Style" w:cs="Segoe UI"/>
          <w:sz w:val="24"/>
          <w:szCs w:val="24"/>
        </w:rPr>
        <w:t>R$ 25.000,00</w:t>
      </w:r>
      <w:proofErr w:type="gramStart"/>
      <w:r w:rsidRPr="00D10C10">
        <w:rPr>
          <w:rFonts w:ascii="Bookman Old Style" w:hAnsi="Bookman Old Style" w:cs="Segoe UI"/>
          <w:sz w:val="24"/>
          <w:szCs w:val="24"/>
        </w:rPr>
        <w:t xml:space="preserve">  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proofErr w:type="gramEnd"/>
      <w:r w:rsidRPr="00D10C10">
        <w:rPr>
          <w:rFonts w:ascii="Bookman Old Style" w:hAnsi="Bookman Old Style" w:cs="Segoe UI"/>
          <w:sz w:val="24"/>
          <w:szCs w:val="24"/>
        </w:rPr>
        <w:t xml:space="preserve">                                                                  </w:t>
      </w:r>
    </w:p>
    <w:p w:rsidR="006F7B52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lastRenderedPageBreak/>
        <w:t>3.3.90.92.00–Despesas de Exercícios Anteriores</w:t>
      </w:r>
      <w:r w:rsidR="00A22A7C" w:rsidRPr="00D10C10">
        <w:rPr>
          <w:rFonts w:ascii="Bookman Old Style" w:hAnsi="Bookman Old Style" w:cs="Segoe UI"/>
          <w:sz w:val="24"/>
          <w:szCs w:val="24"/>
        </w:rPr>
        <w:t xml:space="preserve">                </w:t>
      </w:r>
      <w:r w:rsidR="006F7B52" w:rsidRPr="00D10C10">
        <w:rPr>
          <w:rFonts w:ascii="Bookman Old Style" w:hAnsi="Bookman Old Style" w:cs="Segoe UI"/>
          <w:sz w:val="24"/>
          <w:szCs w:val="24"/>
        </w:rPr>
        <w:t>R$ 25.000,00</w:t>
      </w:r>
      <w:proofErr w:type="gramStart"/>
      <w:r w:rsidRPr="00D10C10">
        <w:rPr>
          <w:rFonts w:ascii="Bookman Old Style" w:hAnsi="Bookman Old Style" w:cs="Segoe UI"/>
          <w:sz w:val="24"/>
          <w:szCs w:val="24"/>
        </w:rPr>
        <w:t xml:space="preserve"> 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proofErr w:type="gramEnd"/>
    </w:p>
    <w:p w:rsidR="00C36854" w:rsidRPr="00D10C10" w:rsidRDefault="00C36854" w:rsidP="00C36854">
      <w:pPr>
        <w:ind w:firstLine="709"/>
        <w:jc w:val="both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ab/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Art. 3º </w:t>
      </w:r>
      <w:r w:rsidRPr="00D10C10">
        <w:rPr>
          <w:rFonts w:ascii="Bookman Old Style" w:hAnsi="Bookman Old Style" w:cs="Segoe UI"/>
          <w:sz w:val="24"/>
          <w:szCs w:val="24"/>
        </w:rPr>
        <w:t>Em cumprimento ao artigo 43, parágrafo 1º, Inciso III, da Lei 4.320/64, constitui fonte de recursos para fazer frente a este crédito especial a anulação em igual valor das dotações abaixo especificadas: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Órgão: 02 – Poder Executivo</w:t>
      </w:r>
      <w:r w:rsidR="00B879EE" w:rsidRPr="00D10C10">
        <w:rPr>
          <w:rFonts w:ascii="Bookman Old Style" w:hAnsi="Bookman Old Style" w:cs="Segoe UI"/>
          <w:sz w:val="24"/>
          <w:szCs w:val="24"/>
        </w:rPr>
        <w:t>.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Unidade Orçamentária: 02.099 – Reserva de Contingência</w:t>
      </w:r>
      <w:r w:rsidR="00B879EE" w:rsidRPr="00D10C10">
        <w:rPr>
          <w:rFonts w:ascii="Bookman Old Style" w:hAnsi="Bookman Old Style" w:cs="Segoe UI"/>
          <w:sz w:val="24"/>
          <w:szCs w:val="24"/>
        </w:rPr>
        <w:t>.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Subfunção: 999 – Reserva de Contingência.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Programa: 0999 – Reserva de Contingência.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Projeto/Atividade: 2.095 – </w:t>
      </w:r>
      <w:proofErr w:type="gramStart"/>
      <w:r w:rsidRPr="00D10C10">
        <w:rPr>
          <w:rFonts w:ascii="Bookman Old Style" w:hAnsi="Bookman Old Style" w:cs="Segoe UI"/>
          <w:sz w:val="24"/>
          <w:szCs w:val="24"/>
        </w:rPr>
        <w:t>Reserva</w:t>
      </w:r>
      <w:proofErr w:type="gramEnd"/>
      <w:r w:rsidRPr="00D10C10">
        <w:rPr>
          <w:rFonts w:ascii="Bookman Old Style" w:hAnsi="Bookman Old Style" w:cs="Segoe UI"/>
          <w:sz w:val="24"/>
          <w:szCs w:val="24"/>
        </w:rPr>
        <w:t xml:space="preserve"> de Contingência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Fonte de Recursos: 010000000 – Recursos Ordinários 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>Elemento de Despesa: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b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9.0.00.00.00–Reserva de Contingência                   </w:t>
      </w:r>
      <w:r w:rsidR="00B879EE" w:rsidRPr="00D10C10">
        <w:rPr>
          <w:rFonts w:ascii="Bookman Old Style" w:hAnsi="Bookman Old Style" w:cs="Segoe UI"/>
          <w:b/>
          <w:sz w:val="24"/>
          <w:szCs w:val="24"/>
        </w:rPr>
        <w:t xml:space="preserve">  </w:t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   R$ </w:t>
      </w:r>
      <w:r w:rsidR="00B879EE" w:rsidRPr="00D10C10">
        <w:rPr>
          <w:rFonts w:ascii="Bookman Old Style" w:hAnsi="Bookman Old Style" w:cs="Segoe UI"/>
          <w:b/>
          <w:sz w:val="24"/>
          <w:szCs w:val="24"/>
        </w:rPr>
        <w:t>5</w:t>
      </w:r>
      <w:r w:rsidRPr="00D10C10">
        <w:rPr>
          <w:rFonts w:ascii="Bookman Old Style" w:hAnsi="Bookman Old Style" w:cs="Segoe UI"/>
          <w:b/>
          <w:sz w:val="24"/>
          <w:szCs w:val="24"/>
        </w:rPr>
        <w:t>0.000,00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b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 xml:space="preserve">9.9.00.00.00–Reserva de Contingência                     </w:t>
      </w:r>
      <w:r w:rsidR="00B879EE" w:rsidRPr="00D10C10">
        <w:rPr>
          <w:rFonts w:ascii="Bookman Old Style" w:hAnsi="Bookman Old Style" w:cs="Segoe UI"/>
          <w:b/>
          <w:sz w:val="24"/>
          <w:szCs w:val="24"/>
        </w:rPr>
        <w:t xml:space="preserve">  </w:t>
      </w:r>
      <w:r w:rsidRPr="00D10C10">
        <w:rPr>
          <w:rFonts w:ascii="Bookman Old Style" w:hAnsi="Bookman Old Style" w:cs="Segoe UI"/>
          <w:b/>
          <w:sz w:val="24"/>
          <w:szCs w:val="24"/>
        </w:rPr>
        <w:t xml:space="preserve"> R$ </w:t>
      </w:r>
      <w:r w:rsidR="00B879EE" w:rsidRPr="00D10C10">
        <w:rPr>
          <w:rFonts w:ascii="Bookman Old Style" w:hAnsi="Bookman Old Style" w:cs="Segoe UI"/>
          <w:b/>
          <w:sz w:val="24"/>
          <w:szCs w:val="24"/>
        </w:rPr>
        <w:t>5</w:t>
      </w:r>
      <w:r w:rsidRPr="00D10C10">
        <w:rPr>
          <w:rFonts w:ascii="Bookman Old Style" w:hAnsi="Bookman Old Style" w:cs="Segoe UI"/>
          <w:b/>
          <w:sz w:val="24"/>
          <w:szCs w:val="24"/>
        </w:rPr>
        <w:t>0.000,00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9.9.90.00.00–Reserva de Contingência                            </w:t>
      </w:r>
      <w:r w:rsidR="00B879EE" w:rsidRPr="00D10C10">
        <w:rPr>
          <w:rFonts w:ascii="Bookman Old Style" w:hAnsi="Bookman Old Style" w:cs="Segoe UI"/>
          <w:sz w:val="24"/>
          <w:szCs w:val="24"/>
        </w:rPr>
        <w:t xml:space="preserve">  </w:t>
      </w:r>
      <w:r w:rsidRPr="00D10C10">
        <w:rPr>
          <w:rFonts w:ascii="Bookman Old Style" w:hAnsi="Bookman Old Style" w:cs="Segoe UI"/>
          <w:sz w:val="24"/>
          <w:szCs w:val="24"/>
        </w:rPr>
        <w:t xml:space="preserve"> R$ </w:t>
      </w:r>
      <w:r w:rsidR="00B879EE" w:rsidRPr="00D10C10">
        <w:rPr>
          <w:rFonts w:ascii="Bookman Old Style" w:hAnsi="Bookman Old Style" w:cs="Segoe UI"/>
          <w:sz w:val="24"/>
          <w:szCs w:val="24"/>
        </w:rPr>
        <w:t>5</w:t>
      </w:r>
      <w:r w:rsidRPr="00D10C10">
        <w:rPr>
          <w:rFonts w:ascii="Bookman Old Style" w:hAnsi="Bookman Old Style" w:cs="Segoe UI"/>
          <w:sz w:val="24"/>
          <w:szCs w:val="24"/>
        </w:rPr>
        <w:t>0.000,00</w:t>
      </w:r>
    </w:p>
    <w:p w:rsidR="00B879EE" w:rsidRPr="00D10C10" w:rsidRDefault="00B879EE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sz w:val="24"/>
          <w:szCs w:val="24"/>
        </w:rPr>
        <w:t xml:space="preserve">9.9.99.99.00–Reserva de Contingência                             </w:t>
      </w:r>
      <w:r w:rsidR="00B879EE" w:rsidRPr="00D10C10">
        <w:rPr>
          <w:rFonts w:ascii="Bookman Old Style" w:hAnsi="Bookman Old Style" w:cs="Segoe UI"/>
          <w:sz w:val="24"/>
          <w:szCs w:val="24"/>
        </w:rPr>
        <w:t xml:space="preserve">  </w:t>
      </w:r>
      <w:r w:rsidRPr="00D10C10">
        <w:rPr>
          <w:rFonts w:ascii="Bookman Old Style" w:hAnsi="Bookman Old Style" w:cs="Segoe UI"/>
          <w:sz w:val="24"/>
          <w:szCs w:val="24"/>
        </w:rPr>
        <w:t xml:space="preserve">R$ </w:t>
      </w:r>
      <w:r w:rsidR="00B879EE" w:rsidRPr="00D10C10">
        <w:rPr>
          <w:rFonts w:ascii="Bookman Old Style" w:hAnsi="Bookman Old Style" w:cs="Segoe UI"/>
          <w:sz w:val="24"/>
          <w:szCs w:val="24"/>
        </w:rPr>
        <w:t>5</w:t>
      </w:r>
      <w:r w:rsidRPr="00D10C10">
        <w:rPr>
          <w:rFonts w:ascii="Bookman Old Style" w:hAnsi="Bookman Old Style" w:cs="Segoe UI"/>
          <w:sz w:val="24"/>
          <w:szCs w:val="24"/>
        </w:rPr>
        <w:t>0.000,00</w:t>
      </w:r>
    </w:p>
    <w:p w:rsidR="00C36854" w:rsidRPr="00D10C10" w:rsidRDefault="00C36854" w:rsidP="00C36854">
      <w:pPr>
        <w:tabs>
          <w:tab w:val="left" w:pos="3555"/>
          <w:tab w:val="left" w:pos="3969"/>
          <w:tab w:val="left" w:pos="4253"/>
          <w:tab w:val="left" w:pos="4536"/>
          <w:tab w:val="right" w:pos="8504"/>
        </w:tabs>
        <w:spacing w:after="0" w:line="240" w:lineRule="auto"/>
        <w:rPr>
          <w:rFonts w:ascii="Bookman Old Style" w:hAnsi="Bookman Old Style" w:cs="Segoe UI"/>
          <w:sz w:val="24"/>
          <w:szCs w:val="24"/>
        </w:rPr>
      </w:pPr>
    </w:p>
    <w:p w:rsidR="00C36854" w:rsidRPr="00D10C10" w:rsidRDefault="00C36854" w:rsidP="00C36854">
      <w:pPr>
        <w:tabs>
          <w:tab w:val="left" w:pos="1418"/>
        </w:tabs>
        <w:ind w:firstLine="1416"/>
        <w:jc w:val="both"/>
        <w:rPr>
          <w:rFonts w:ascii="Bookman Old Style" w:hAnsi="Bookman Old Style" w:cs="Segoe UI"/>
          <w:sz w:val="24"/>
          <w:szCs w:val="24"/>
        </w:rPr>
      </w:pPr>
      <w:r w:rsidRPr="00D10C10">
        <w:rPr>
          <w:rFonts w:ascii="Bookman Old Style" w:hAnsi="Bookman Old Style" w:cs="Segoe UI"/>
          <w:b/>
          <w:sz w:val="24"/>
          <w:szCs w:val="24"/>
        </w:rPr>
        <w:t>Art. 4º</w:t>
      </w:r>
      <w:r w:rsidR="00D10C10" w:rsidRPr="00D10C10">
        <w:rPr>
          <w:rFonts w:ascii="Bookman Old Style" w:hAnsi="Bookman Old Style" w:cs="Segoe UI"/>
          <w:b/>
          <w:sz w:val="24"/>
          <w:szCs w:val="24"/>
        </w:rPr>
        <w:t xml:space="preserve"> </w:t>
      </w:r>
      <w:r w:rsidRPr="00D10C10">
        <w:rPr>
          <w:rFonts w:ascii="Bookman Old Style" w:hAnsi="Bookman Old Style" w:cs="Segoe UI"/>
          <w:sz w:val="24"/>
          <w:szCs w:val="24"/>
        </w:rPr>
        <w:t>Fica por força desta Lei, alterados o Plano Plurianual para o quadriênio 2018/2021 e a Lei de diretrizes orçamentárias para 2018, nos quais ficam incluídos os projetos ora criados.</w:t>
      </w:r>
    </w:p>
    <w:p w:rsidR="00D10C10" w:rsidRPr="00D10C10" w:rsidRDefault="00C36854" w:rsidP="00D10C10">
      <w:pPr>
        <w:pStyle w:val="NormalWeb"/>
        <w:tabs>
          <w:tab w:val="left" w:pos="1440"/>
        </w:tabs>
        <w:jc w:val="both"/>
        <w:rPr>
          <w:rFonts w:ascii="Bookman Old Style" w:hAnsi="Bookman Old Style" w:cs="Segoe UI"/>
        </w:rPr>
      </w:pPr>
      <w:r w:rsidRPr="00D10C10">
        <w:rPr>
          <w:rFonts w:ascii="Bookman Old Style" w:hAnsi="Bookman Old Style" w:cs="Segoe UI"/>
        </w:rPr>
        <w:tab/>
      </w:r>
      <w:r w:rsidR="00D10C10" w:rsidRPr="00D10C10">
        <w:rPr>
          <w:rFonts w:ascii="Bookman Old Style" w:hAnsi="Bookman Old Style" w:cs="Segoe UI"/>
          <w:b/>
        </w:rPr>
        <w:t xml:space="preserve">Art. 5º </w:t>
      </w:r>
      <w:r w:rsidRPr="00D10C10">
        <w:rPr>
          <w:rFonts w:ascii="Bookman Old Style" w:hAnsi="Bookman Old Style" w:cs="Segoe UI"/>
        </w:rPr>
        <w:t xml:space="preserve">Esta lei entra em </w:t>
      </w:r>
      <w:r w:rsidR="00D10C10" w:rsidRPr="00D10C10">
        <w:rPr>
          <w:rFonts w:ascii="Bookman Old Style" w:hAnsi="Bookman Old Style" w:cs="Segoe UI"/>
        </w:rPr>
        <w:t>vigor na data de sua publicação, revogando as disposições em contrário.</w:t>
      </w:r>
    </w:p>
    <w:p w:rsidR="00D10C10" w:rsidRPr="00D10C10" w:rsidRDefault="00D10C10" w:rsidP="00D10C10">
      <w:pPr>
        <w:spacing w:after="0" w:line="240" w:lineRule="auto"/>
        <w:ind w:firstLine="1560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D10C10">
        <w:rPr>
          <w:rFonts w:ascii="Bookman Old Style" w:hAnsi="Bookman Old Style" w:cs="Tahoma"/>
          <w:color w:val="000000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D10C10">
        <w:rPr>
          <w:rFonts w:ascii="Bookman Old Style" w:hAnsi="Bookman Old Style" w:cs="Tahoma"/>
          <w:color w:val="000000"/>
          <w:sz w:val="24"/>
          <w:szCs w:val="24"/>
        </w:rPr>
        <w:t>Alberany</w:t>
      </w:r>
      <w:proofErr w:type="spellEnd"/>
      <w:r w:rsidRPr="00D10C10">
        <w:rPr>
          <w:rFonts w:ascii="Bookman Old Style" w:hAnsi="Bookman Old Style" w:cs="Tahoma"/>
          <w:color w:val="000000"/>
          <w:sz w:val="24"/>
          <w:szCs w:val="24"/>
        </w:rPr>
        <w:t xml:space="preserve"> de Souza”,</w:t>
      </w:r>
      <w:r w:rsidRPr="00D10C10">
        <w:rPr>
          <w:rFonts w:ascii="Bookman Old Style" w:hAnsi="Bookman Old Style" w:cs="Tahoma"/>
          <w:b/>
          <w:color w:val="000000"/>
          <w:sz w:val="24"/>
          <w:szCs w:val="24"/>
        </w:rPr>
        <w:t xml:space="preserve"> </w:t>
      </w:r>
      <w:r w:rsidR="00DF4C74">
        <w:rPr>
          <w:rFonts w:ascii="Bookman Old Style" w:hAnsi="Bookman Old Style" w:cs="Tahoma"/>
          <w:color w:val="000000"/>
          <w:sz w:val="24"/>
          <w:szCs w:val="24"/>
        </w:rPr>
        <w:t>em 06</w:t>
      </w:r>
      <w:r w:rsidRPr="00D10C10">
        <w:rPr>
          <w:rFonts w:ascii="Bookman Old Style" w:hAnsi="Bookman Old Style" w:cs="Tahoma"/>
          <w:color w:val="000000"/>
          <w:sz w:val="24"/>
          <w:szCs w:val="24"/>
        </w:rPr>
        <w:t xml:space="preserve"> de </w:t>
      </w:r>
      <w:r w:rsidR="00DF4C74">
        <w:rPr>
          <w:rFonts w:ascii="Bookman Old Style" w:hAnsi="Bookman Old Style" w:cs="Tahoma"/>
          <w:color w:val="000000"/>
          <w:sz w:val="24"/>
          <w:szCs w:val="24"/>
        </w:rPr>
        <w:t xml:space="preserve">setembro </w:t>
      </w:r>
      <w:r w:rsidRPr="00D10C10">
        <w:rPr>
          <w:rFonts w:ascii="Bookman Old Style" w:hAnsi="Bookman Old Style" w:cs="Tahoma"/>
          <w:color w:val="000000"/>
          <w:sz w:val="24"/>
          <w:szCs w:val="24"/>
        </w:rPr>
        <w:t>de 2018.</w:t>
      </w:r>
    </w:p>
    <w:p w:rsidR="00D10C10" w:rsidRPr="00D10C10" w:rsidRDefault="00D10C10" w:rsidP="00D10C10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D10C10" w:rsidRPr="00D10C10" w:rsidRDefault="00D10C10" w:rsidP="00D10C10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D10C10" w:rsidRPr="00D10C10" w:rsidRDefault="00D10C10" w:rsidP="00D10C10">
      <w:pPr>
        <w:spacing w:after="0" w:line="24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 w:rsidRPr="00D10C10">
        <w:rPr>
          <w:rFonts w:ascii="Bookman Old Style" w:hAnsi="Bookman Old Style" w:cstheme="minorHAnsi"/>
          <w:b/>
          <w:sz w:val="24"/>
          <w:szCs w:val="24"/>
        </w:rPr>
        <w:t>Alessandru</w:t>
      </w:r>
      <w:proofErr w:type="spellEnd"/>
      <w:r w:rsidRPr="00D10C10">
        <w:rPr>
          <w:rFonts w:ascii="Bookman Old Style" w:hAnsi="Bookman Old Style" w:cstheme="minorHAnsi"/>
          <w:b/>
          <w:sz w:val="24"/>
          <w:szCs w:val="24"/>
        </w:rPr>
        <w:t xml:space="preserve"> Emmanuel Pinheiro e Alves</w:t>
      </w:r>
    </w:p>
    <w:p w:rsidR="00C36854" w:rsidRPr="00D10C10" w:rsidRDefault="00D10C10" w:rsidP="00D10C10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  <w:r w:rsidRPr="00D10C10">
        <w:rPr>
          <w:rFonts w:ascii="Bookman Old Style" w:hAnsi="Bookman Old Style" w:cstheme="minorHAnsi"/>
          <w:sz w:val="24"/>
          <w:szCs w:val="24"/>
        </w:rPr>
        <w:t>Prefeito</w:t>
      </w:r>
    </w:p>
    <w:p w:rsidR="00C36854" w:rsidRPr="00D10C10" w:rsidRDefault="00C36854" w:rsidP="00CB46E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sectPr w:rsidR="00C36854" w:rsidRPr="00D10C10" w:rsidSect="00F64CD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DD" w:rsidRDefault="00D119DD" w:rsidP="005412D8">
      <w:pPr>
        <w:spacing w:after="0" w:line="240" w:lineRule="auto"/>
      </w:pPr>
      <w:r>
        <w:separator/>
      </w:r>
    </w:p>
  </w:endnote>
  <w:endnote w:type="continuationSeparator" w:id="0">
    <w:p w:rsidR="00D119DD" w:rsidRDefault="00D119DD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DD" w:rsidRDefault="00D119DD" w:rsidP="005412D8">
      <w:pPr>
        <w:spacing w:after="0" w:line="240" w:lineRule="auto"/>
      </w:pPr>
      <w:r>
        <w:separator/>
      </w:r>
    </w:p>
  </w:footnote>
  <w:footnote w:type="continuationSeparator" w:id="0">
    <w:p w:rsidR="00D119DD" w:rsidRDefault="00D119DD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53824C5B" wp14:editId="48B81620">
          <wp:extent cx="1066800" cy="866775"/>
          <wp:effectExtent l="0" t="0" r="0" b="0"/>
          <wp:docPr id="2" name="Imagem 2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33A74"/>
    <w:rsid w:val="00046313"/>
    <w:rsid w:val="00064157"/>
    <w:rsid w:val="00090F21"/>
    <w:rsid w:val="000916BD"/>
    <w:rsid w:val="000A10B0"/>
    <w:rsid w:val="000B21AA"/>
    <w:rsid w:val="000B6672"/>
    <w:rsid w:val="000C16A2"/>
    <w:rsid w:val="000C4BA0"/>
    <w:rsid w:val="001140E1"/>
    <w:rsid w:val="00140EB2"/>
    <w:rsid w:val="001555CA"/>
    <w:rsid w:val="00167488"/>
    <w:rsid w:val="00170A85"/>
    <w:rsid w:val="001734BB"/>
    <w:rsid w:val="0017405B"/>
    <w:rsid w:val="001B14E2"/>
    <w:rsid w:val="001D3CF3"/>
    <w:rsid w:val="001F5B6A"/>
    <w:rsid w:val="002045D0"/>
    <w:rsid w:val="00213495"/>
    <w:rsid w:val="002148BD"/>
    <w:rsid w:val="00225F25"/>
    <w:rsid w:val="00237088"/>
    <w:rsid w:val="00262F1E"/>
    <w:rsid w:val="00280687"/>
    <w:rsid w:val="00280A84"/>
    <w:rsid w:val="002A51FD"/>
    <w:rsid w:val="002C5CA0"/>
    <w:rsid w:val="002D4F4A"/>
    <w:rsid w:val="002E55CB"/>
    <w:rsid w:val="002E609F"/>
    <w:rsid w:val="00314D7F"/>
    <w:rsid w:val="0034733D"/>
    <w:rsid w:val="00370346"/>
    <w:rsid w:val="003968A3"/>
    <w:rsid w:val="00396C9C"/>
    <w:rsid w:val="003B0145"/>
    <w:rsid w:val="003B084F"/>
    <w:rsid w:val="003B197D"/>
    <w:rsid w:val="003C43BF"/>
    <w:rsid w:val="003D391B"/>
    <w:rsid w:val="003F0420"/>
    <w:rsid w:val="0041234E"/>
    <w:rsid w:val="00416356"/>
    <w:rsid w:val="00454DAD"/>
    <w:rsid w:val="0048142D"/>
    <w:rsid w:val="004852C8"/>
    <w:rsid w:val="004B4D4D"/>
    <w:rsid w:val="004B65D4"/>
    <w:rsid w:val="004C522E"/>
    <w:rsid w:val="004D475A"/>
    <w:rsid w:val="004E0F4F"/>
    <w:rsid w:val="004E39D0"/>
    <w:rsid w:val="004F6B46"/>
    <w:rsid w:val="0050377E"/>
    <w:rsid w:val="00506456"/>
    <w:rsid w:val="00515CF8"/>
    <w:rsid w:val="005412D8"/>
    <w:rsid w:val="00566EFF"/>
    <w:rsid w:val="00585816"/>
    <w:rsid w:val="005869C6"/>
    <w:rsid w:val="00591EF7"/>
    <w:rsid w:val="005A3954"/>
    <w:rsid w:val="005B6044"/>
    <w:rsid w:val="00625E99"/>
    <w:rsid w:val="00641837"/>
    <w:rsid w:val="006515CA"/>
    <w:rsid w:val="00652C19"/>
    <w:rsid w:val="00687294"/>
    <w:rsid w:val="00690597"/>
    <w:rsid w:val="006B1C34"/>
    <w:rsid w:val="006C0BFA"/>
    <w:rsid w:val="006D2992"/>
    <w:rsid w:val="006F7B52"/>
    <w:rsid w:val="0070768B"/>
    <w:rsid w:val="00725BBB"/>
    <w:rsid w:val="00742B20"/>
    <w:rsid w:val="00744F35"/>
    <w:rsid w:val="0075640D"/>
    <w:rsid w:val="00791A6F"/>
    <w:rsid w:val="007B2C21"/>
    <w:rsid w:val="007B6924"/>
    <w:rsid w:val="007C231A"/>
    <w:rsid w:val="007F13A2"/>
    <w:rsid w:val="0081796D"/>
    <w:rsid w:val="00823214"/>
    <w:rsid w:val="00834D27"/>
    <w:rsid w:val="00880CA7"/>
    <w:rsid w:val="00880E86"/>
    <w:rsid w:val="00881FA8"/>
    <w:rsid w:val="00892899"/>
    <w:rsid w:val="008A66EA"/>
    <w:rsid w:val="008B5E75"/>
    <w:rsid w:val="008D77B3"/>
    <w:rsid w:val="008E34EA"/>
    <w:rsid w:val="008E5F66"/>
    <w:rsid w:val="00911CE9"/>
    <w:rsid w:val="00926B50"/>
    <w:rsid w:val="009305DC"/>
    <w:rsid w:val="009532ED"/>
    <w:rsid w:val="009855FE"/>
    <w:rsid w:val="0099626F"/>
    <w:rsid w:val="009B76D3"/>
    <w:rsid w:val="009C0AFD"/>
    <w:rsid w:val="009D11FF"/>
    <w:rsid w:val="009E7EC2"/>
    <w:rsid w:val="009F5CB2"/>
    <w:rsid w:val="00A017B4"/>
    <w:rsid w:val="00A07EF4"/>
    <w:rsid w:val="00A10A7A"/>
    <w:rsid w:val="00A13A69"/>
    <w:rsid w:val="00A22A7C"/>
    <w:rsid w:val="00A95004"/>
    <w:rsid w:val="00A957E3"/>
    <w:rsid w:val="00AC15ED"/>
    <w:rsid w:val="00AC782B"/>
    <w:rsid w:val="00AD54DA"/>
    <w:rsid w:val="00B14631"/>
    <w:rsid w:val="00B20C8D"/>
    <w:rsid w:val="00B34238"/>
    <w:rsid w:val="00B42473"/>
    <w:rsid w:val="00B46839"/>
    <w:rsid w:val="00B52114"/>
    <w:rsid w:val="00B879EE"/>
    <w:rsid w:val="00BC391F"/>
    <w:rsid w:val="00BF43C2"/>
    <w:rsid w:val="00BF584C"/>
    <w:rsid w:val="00C036EB"/>
    <w:rsid w:val="00C1482C"/>
    <w:rsid w:val="00C23924"/>
    <w:rsid w:val="00C2549B"/>
    <w:rsid w:val="00C36854"/>
    <w:rsid w:val="00C66E08"/>
    <w:rsid w:val="00C75C1D"/>
    <w:rsid w:val="00C93EFE"/>
    <w:rsid w:val="00C94FB6"/>
    <w:rsid w:val="00C95E6D"/>
    <w:rsid w:val="00C970B8"/>
    <w:rsid w:val="00CB46E8"/>
    <w:rsid w:val="00CB61AF"/>
    <w:rsid w:val="00D10C10"/>
    <w:rsid w:val="00D119DD"/>
    <w:rsid w:val="00D11D53"/>
    <w:rsid w:val="00D3197A"/>
    <w:rsid w:val="00D4689A"/>
    <w:rsid w:val="00D64AE2"/>
    <w:rsid w:val="00D70423"/>
    <w:rsid w:val="00D8043D"/>
    <w:rsid w:val="00D81678"/>
    <w:rsid w:val="00D864E3"/>
    <w:rsid w:val="00DA602D"/>
    <w:rsid w:val="00DF095E"/>
    <w:rsid w:val="00DF4C74"/>
    <w:rsid w:val="00E1116A"/>
    <w:rsid w:val="00E23000"/>
    <w:rsid w:val="00E2773D"/>
    <w:rsid w:val="00E74AE7"/>
    <w:rsid w:val="00E81D6E"/>
    <w:rsid w:val="00F1280F"/>
    <w:rsid w:val="00F33FC5"/>
    <w:rsid w:val="00F35D49"/>
    <w:rsid w:val="00F64CDD"/>
    <w:rsid w:val="00F72EBE"/>
    <w:rsid w:val="00F73CFC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186C-7C29-4890-8A46-463DC0B6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2018-03-12T16:31:00Z</cp:lastPrinted>
  <dcterms:created xsi:type="dcterms:W3CDTF">2018-09-05T16:55:00Z</dcterms:created>
  <dcterms:modified xsi:type="dcterms:W3CDTF">2018-09-05T16:55:00Z</dcterms:modified>
</cp:coreProperties>
</file>